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5078"/>
        <w:gridCol w:w="900"/>
        <w:gridCol w:w="3094"/>
      </w:tblGrid>
      <w:tr w:rsidR="00156AF9" w:rsidRPr="00156AF9" w:rsidTr="009E481B">
        <w:trPr>
          <w:cantSplit/>
          <w:trHeight w:val="4493"/>
        </w:trPr>
        <w:tc>
          <w:tcPr>
            <w:tcW w:w="5078" w:type="dxa"/>
          </w:tcPr>
          <w:p w:rsidR="00156AF9" w:rsidRPr="00156AF9" w:rsidRDefault="00156AF9" w:rsidP="00156AF9">
            <w:pPr>
              <w:spacing w:after="0" w:line="240" w:lineRule="auto"/>
              <w:ind w:right="-1050"/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</w:pPr>
            <w:r w:rsidRPr="00156AF9">
              <w:rPr>
                <w:rFonts w:ascii="Arial" w:eastAsia="Times New Roman" w:hAnsi="Arial" w:cs="Arial"/>
                <w:noProof/>
                <w:sz w:val="20"/>
                <w:szCs w:val="24"/>
                <w:lang w:eastAsia="el-GR"/>
              </w:rPr>
              <w:t xml:space="preserve">                              </w:t>
            </w:r>
            <w:r w:rsidRPr="00156AF9">
              <w:rPr>
                <w:rFonts w:ascii="Arial" w:eastAsia="Times New Roman" w:hAnsi="Arial" w:cs="Arial"/>
                <w:noProof/>
                <w:sz w:val="20"/>
                <w:szCs w:val="24"/>
                <w:lang w:eastAsia="el-GR"/>
              </w:rPr>
              <w:drawing>
                <wp:inline distT="0" distB="0" distL="0" distR="0">
                  <wp:extent cx="449580" cy="411480"/>
                  <wp:effectExtent l="0" t="0" r="7620" b="7620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AF9" w:rsidRPr="00156AF9" w:rsidRDefault="00156AF9" w:rsidP="00156AF9">
            <w:pPr>
              <w:spacing w:after="0" w:line="240" w:lineRule="auto"/>
              <w:ind w:right="-1050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156AF9"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 xml:space="preserve">                </w:t>
            </w:r>
            <w:r w:rsidRPr="00156AF9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156AF9" w:rsidRPr="00156AF9" w:rsidRDefault="00156AF9" w:rsidP="00156AF9">
            <w:pPr>
              <w:spacing w:after="0" w:line="240" w:lineRule="auto"/>
              <w:ind w:right="-1050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  ΥΠΟΥΡΓΕΙΟ ΠΑΙΔΕΙΑΣ ΚΑΙ ΘΡΗΣΚΕΥΜΑΤΩΝ </w:t>
            </w:r>
            <w:r w:rsidRPr="00156AF9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br/>
            </w:r>
            <w:r w:rsidRPr="00156AF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</w:t>
            </w:r>
            <w:r w:rsidRPr="00156AF9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ΠΕΡΙΦΕΡΕΙΑΚΗ ΔΙΕΥΘΥΝΣΗ</w:t>
            </w: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           Π. &amp; Δ. ΕΚΠΑΙΔΕΥΣΗΣ ΑΤΤΙΚΗΣ</w:t>
            </w:r>
          </w:p>
          <w:p w:rsidR="00156AF9" w:rsidRPr="00156AF9" w:rsidRDefault="00156AF9" w:rsidP="00156AF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i/>
                <w:iCs/>
                <w:sz w:val="24"/>
                <w:szCs w:val="24"/>
                <w:lang w:eastAsia="el-GR"/>
              </w:rPr>
              <w:t xml:space="preserve">              </w:t>
            </w:r>
            <w:r w:rsidRPr="00156AF9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el-GR"/>
              </w:rPr>
              <w:t>ΔΙΕΥΘΥΝΣΗ Π.Ε. Δ΄ ΑΘΗΝΑΣ</w:t>
            </w:r>
          </w:p>
          <w:p w:rsidR="00156AF9" w:rsidRPr="00156AF9" w:rsidRDefault="00156AF9" w:rsidP="00156AF9">
            <w:pPr>
              <w:keepNext/>
              <w:spacing w:after="0" w:line="240" w:lineRule="auto"/>
              <w:ind w:left="1348"/>
              <w:outlineLvl w:val="0"/>
              <w:rPr>
                <w:rFonts w:ascii="Calibri" w:eastAsia="Times New Roman" w:hAnsi="Calibri" w:cs="Calibri"/>
                <w:b/>
                <w:i/>
                <w:iCs/>
                <w:sz w:val="24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i/>
                <w:iCs/>
                <w:sz w:val="24"/>
                <w:szCs w:val="24"/>
                <w:lang w:eastAsia="el-GR"/>
              </w:rPr>
              <w:t>ΑΓΩΓΗ ΥΓΕΙΑΣ</w:t>
            </w:r>
          </w:p>
          <w:tbl>
            <w:tblPr>
              <w:tblW w:w="5127" w:type="dxa"/>
              <w:tblLayout w:type="fixed"/>
              <w:tblLook w:val="04A0"/>
            </w:tblPr>
            <w:tblGrid>
              <w:gridCol w:w="1740"/>
              <w:gridCol w:w="3387"/>
            </w:tblGrid>
            <w:tr w:rsidR="00156AF9" w:rsidRPr="00156AF9" w:rsidTr="009E481B">
              <w:trPr>
                <w:trHeight w:val="276"/>
              </w:trPr>
              <w:tc>
                <w:tcPr>
                  <w:tcW w:w="1740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b/>
                      <w:lang w:eastAsia="el-GR"/>
                    </w:rPr>
                  </w:pPr>
                </w:p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b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b/>
                      <w:lang w:eastAsia="el-GR"/>
                    </w:rPr>
                    <w:t>Ταχ. Διεύθυνση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lang w:eastAsia="el-GR"/>
                    </w:rPr>
                  </w:pPr>
                </w:p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lang w:eastAsia="el-GR"/>
                    </w:rPr>
                    <w:t>Λεωφ. Συγγρού 165, Ν. Σμύρνη</w:t>
                  </w:r>
                </w:p>
              </w:tc>
            </w:tr>
            <w:tr w:rsidR="00156AF9" w:rsidRPr="00156AF9" w:rsidTr="009E481B">
              <w:trPr>
                <w:trHeight w:val="240"/>
              </w:trPr>
              <w:tc>
                <w:tcPr>
                  <w:tcW w:w="1740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b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b/>
                      <w:lang w:eastAsia="el-GR"/>
                    </w:rPr>
                    <w:t>Ταχ. Κώδικας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lang w:eastAsia="el-GR"/>
                    </w:rPr>
                    <w:t>17121</w:t>
                  </w:r>
                </w:p>
              </w:tc>
            </w:tr>
            <w:tr w:rsidR="00156AF9" w:rsidRPr="00156AF9" w:rsidTr="009E481B">
              <w:trPr>
                <w:trHeight w:val="240"/>
              </w:trPr>
              <w:tc>
                <w:tcPr>
                  <w:tcW w:w="1740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b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b/>
                      <w:lang w:eastAsia="el-GR"/>
                    </w:rPr>
                    <w:t>Πληροφορίες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lang w:eastAsia="el-GR"/>
                    </w:rPr>
                    <w:t xml:space="preserve">Μενδρινού Ι. </w:t>
                  </w:r>
                </w:p>
              </w:tc>
            </w:tr>
            <w:tr w:rsidR="00156AF9" w:rsidRPr="00156AF9" w:rsidTr="009E481B">
              <w:trPr>
                <w:trHeight w:val="256"/>
              </w:trPr>
              <w:tc>
                <w:tcPr>
                  <w:tcW w:w="1740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b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b/>
                      <w:lang w:eastAsia="el-GR"/>
                    </w:rPr>
                    <w:t>Τηλέφωνο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lang w:eastAsia="el-GR"/>
                    </w:rPr>
                    <w:t>2131617453</w:t>
                  </w:r>
                </w:p>
              </w:tc>
            </w:tr>
            <w:tr w:rsidR="00156AF9" w:rsidRPr="00156AF9" w:rsidTr="009E481B">
              <w:trPr>
                <w:trHeight w:val="240"/>
              </w:trPr>
              <w:tc>
                <w:tcPr>
                  <w:tcW w:w="1740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b/>
                      <w:lang w:eastAsia="el-GR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lang w:eastAsia="el-GR"/>
                    </w:rPr>
                    <w:t>6943108517</w:t>
                  </w:r>
                </w:p>
              </w:tc>
            </w:tr>
            <w:tr w:rsidR="00156AF9" w:rsidRPr="00156AF9" w:rsidTr="009E481B">
              <w:trPr>
                <w:trHeight w:val="240"/>
              </w:trPr>
              <w:tc>
                <w:tcPr>
                  <w:tcW w:w="1740" w:type="dxa"/>
                  <w:shd w:val="clear" w:color="auto" w:fill="auto"/>
                </w:tcPr>
                <w:p w:rsidR="00156AF9" w:rsidRPr="00156AF9" w:rsidRDefault="00156AF9" w:rsidP="00156AF9">
                  <w:pPr>
                    <w:spacing w:after="0" w:line="240" w:lineRule="auto"/>
                    <w:ind w:right="-1050"/>
                    <w:rPr>
                      <w:rFonts w:ascii="Calibri" w:eastAsia="Times New Roman" w:hAnsi="Calibri" w:cs="Calibri"/>
                      <w:b/>
                      <w:lang w:eastAsia="el-GR"/>
                    </w:rPr>
                  </w:pPr>
                  <w:r w:rsidRPr="00156AF9">
                    <w:rPr>
                      <w:rFonts w:ascii="Calibri" w:eastAsia="Times New Roman" w:hAnsi="Calibri" w:cs="Calibri"/>
                      <w:b/>
                      <w:lang w:val="de-DE" w:eastAsia="el-GR"/>
                    </w:rPr>
                    <w:t>E-Mail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156AF9" w:rsidRPr="00156AF9" w:rsidRDefault="00695D5E" w:rsidP="00156AF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l-GR"/>
                    </w:rPr>
                  </w:pPr>
                  <w:hyperlink r:id="rId6" w:history="1">
                    <w:r w:rsidR="00156AF9" w:rsidRPr="00156AF9">
                      <w:rPr>
                        <w:rFonts w:ascii="Calibri" w:eastAsia="Times New Roman" w:hAnsi="Calibri" w:cs="Calibri"/>
                        <w:color w:val="0000FF"/>
                        <w:u w:val="single"/>
                        <w:lang w:val="en-US" w:eastAsia="el-GR"/>
                      </w:rPr>
                      <w:t>dagogiygeias@gmail.com</w:t>
                    </w:r>
                  </w:hyperlink>
                  <w:r w:rsidR="00156AF9" w:rsidRPr="00156AF9">
                    <w:rPr>
                      <w:rFonts w:ascii="Calibri" w:eastAsia="Times New Roman" w:hAnsi="Calibri" w:cs="Calibri"/>
                      <w:lang w:eastAsia="el-GR"/>
                    </w:rPr>
                    <w:t xml:space="preserve"> </w:t>
                  </w:r>
                </w:p>
              </w:tc>
            </w:tr>
          </w:tbl>
          <w:p w:rsidR="00156AF9" w:rsidRPr="00156AF9" w:rsidRDefault="00156AF9" w:rsidP="00156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  <w:tc>
          <w:tcPr>
            <w:tcW w:w="900" w:type="dxa"/>
          </w:tcPr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 xml:space="preserve">ΠΡΟΣ: </w:t>
            </w:r>
          </w:p>
          <w:p w:rsidR="00156AF9" w:rsidRPr="00156AF9" w:rsidRDefault="00156AF9" w:rsidP="00156AF9">
            <w:pPr>
              <w:spacing w:after="0" w:line="240" w:lineRule="auto"/>
              <w:ind w:right="459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ind w:right="459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 xml:space="preserve">     </w:t>
            </w: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>ΚΟΙΝ.:</w:t>
            </w:r>
          </w:p>
        </w:tc>
        <w:tc>
          <w:tcPr>
            <w:tcW w:w="3094" w:type="dxa"/>
          </w:tcPr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C8004"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l-GR"/>
              </w:rPr>
              <w:t>Ν. Σμύρνη,.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l-GR"/>
              </w:rPr>
              <w:t>12</w:t>
            </w:r>
            <w:r w:rsidRPr="00156AF9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l-GR"/>
              </w:rPr>
              <w:t>10</w:t>
            </w:r>
            <w:r w:rsidRPr="00156AF9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l-GR"/>
              </w:rPr>
              <w:t>.2021</w:t>
            </w: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l-GR"/>
              </w:rPr>
              <w:t xml:space="preserve">Αρ. Πρωτ.: </w:t>
            </w:r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tabs>
                <w:tab w:val="left" w:pos="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" w:right="38" w:hanging="9"/>
              <w:textAlignment w:val="baseline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>Όλες τις σχολικές μονάδες Π.Ε. Δ΄ Αθήνας</w:t>
            </w:r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</w:pPr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</w:pPr>
          </w:p>
          <w:p w:rsidR="0086159E" w:rsidRPr="00156AF9" w:rsidRDefault="0086159E" w:rsidP="0086159E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Κ. Πρ. Γλυφάδας</w:t>
            </w:r>
          </w:p>
          <w:p w:rsidR="0086159E" w:rsidRPr="00156AF9" w:rsidRDefault="00695D5E" w:rsidP="0086159E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hyperlink r:id="rId7" w:history="1">
              <w:r w:rsidR="0086159E" w:rsidRPr="00156AF9">
                <w:rPr>
                  <w:rFonts w:ascii="Roboto" w:eastAsia="Times New Roman" w:hAnsi="Roboto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l-GR"/>
                </w:rPr>
                <w:t>kpglyfadas@gmail.com</w:t>
              </w:r>
            </w:hyperlink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  <w:t>4ο ΠΕΚΕΣ Αττικής</w:t>
            </w:r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  <w:t>1</w:t>
            </w:r>
            <w:r w:rsidRPr="00156AF9">
              <w:rPr>
                <w:rFonts w:ascii="Calibri" w:eastAsia="Times New Roman" w:hAnsi="Calibri" w:cs="Calibri"/>
                <w:sz w:val="20"/>
                <w:szCs w:val="24"/>
                <w:vertAlign w:val="superscript"/>
                <w:lang w:eastAsia="el-GR"/>
              </w:rPr>
              <w:t>ο</w:t>
            </w:r>
            <w:r w:rsidRPr="00156AF9"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  <w:t xml:space="preserve"> ΚΕΣΥ, 2</w:t>
            </w:r>
            <w:r w:rsidRPr="00156AF9">
              <w:rPr>
                <w:rFonts w:ascii="Calibri" w:eastAsia="Times New Roman" w:hAnsi="Calibri" w:cs="Calibri"/>
                <w:sz w:val="20"/>
                <w:szCs w:val="24"/>
                <w:vertAlign w:val="superscript"/>
                <w:lang w:eastAsia="el-GR"/>
              </w:rPr>
              <w:t>ο</w:t>
            </w:r>
            <w:r w:rsidRPr="00156AF9"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  <w:t xml:space="preserve"> ΚΕΣΥ</w:t>
            </w:r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  <w:t xml:space="preserve">Κ. Πρ. Σταθμός </w:t>
            </w:r>
          </w:p>
          <w:p w:rsidR="00156AF9" w:rsidRPr="00156AF9" w:rsidRDefault="00695D5E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hyperlink r:id="rId8" w:history="1">
              <w:r w:rsidR="00156AF9" w:rsidRPr="00156AF9">
                <w:rPr>
                  <w:rFonts w:ascii="Roboto" w:eastAsia="Times New Roman" w:hAnsi="Roboto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l-GR"/>
                </w:rPr>
                <w:t>kepstath@otenet.</w:t>
              </w:r>
              <w:r w:rsidR="00156AF9" w:rsidRPr="00156AF9">
                <w:rPr>
                  <w:rFonts w:ascii="Roboto" w:eastAsia="Times New Roman" w:hAnsi="Roboto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el-GR"/>
                </w:rPr>
                <w:t>gr</w:t>
              </w:r>
            </w:hyperlink>
          </w:p>
          <w:p w:rsidR="00156AF9" w:rsidRPr="00156AF9" w:rsidRDefault="00156AF9" w:rsidP="00156AF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56AF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Κ. Πρ. Αλίμου </w:t>
            </w:r>
            <w:hyperlink r:id="rId9" w:tgtFrame="_blank" w:history="1">
              <w:r w:rsidRPr="00156AF9">
                <w:rPr>
                  <w:rFonts w:ascii="Roboto" w:eastAsia="Times New Roman" w:hAnsi="Roboto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el-GR"/>
                </w:rPr>
                <w:t>keprageaalimos@gmail.com</w:t>
              </w:r>
            </w:hyperlink>
          </w:p>
          <w:p w:rsidR="00156AF9" w:rsidRPr="00156AF9" w:rsidRDefault="00156AF9" w:rsidP="0086159E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textAlignment w:val="baseline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</w:p>
        </w:tc>
      </w:tr>
    </w:tbl>
    <w:p w:rsidR="00156AF9" w:rsidRPr="00156AF9" w:rsidRDefault="00156AF9" w:rsidP="00156AF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40C2B" w:rsidRDefault="00340C2B" w:rsidP="005676F5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</w:p>
    <w:p w:rsidR="00156AF9" w:rsidRPr="0086159E" w:rsidRDefault="0086159E" w:rsidP="0086159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el-GR"/>
        </w:rPr>
      </w:pPr>
      <w:r w:rsidRPr="0086159E">
        <w:rPr>
          <w:rFonts w:ascii="Garamond" w:eastAsia="Times New Roman" w:hAnsi="Garamond" w:cstheme="minorHAnsi"/>
          <w:color w:val="222222"/>
          <w:sz w:val="24"/>
          <w:szCs w:val="24"/>
          <w:lang w:eastAsia="el-GR"/>
        </w:rPr>
        <w:t>ΘΕΜΑ: «</w:t>
      </w:r>
      <w:r w:rsidRPr="0086159E"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ΕΝΗΜΕ</w:t>
      </w:r>
      <w:r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Ρ</w:t>
      </w:r>
      <w:r w:rsidRPr="0086159E"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ΩΣΗ ΓΙΑ ΤΗΝ</w:t>
      </w:r>
      <w:r w:rsidRPr="0086159E">
        <w:rPr>
          <w:rFonts w:ascii="Garamond" w:eastAsia="Times New Roman" w:hAnsi="Garamond" w:cstheme="minorHAnsi"/>
          <w:color w:val="222222"/>
          <w:sz w:val="24"/>
          <w:szCs w:val="24"/>
          <w:lang w:eastAsia="el-GR"/>
        </w:rPr>
        <w:t xml:space="preserve"> </w:t>
      </w:r>
      <w:r w:rsidRPr="0086159E"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ΕΠΑΝΕΓΚΡΙΣΗ ΤΟΥ ΕΚΠΑΙΔΕΥΤΙΚΟΥ ΠΡΟΓΡΑΜΜΑΤΟΣ Α.Υ. ΤΗΣ ΔΙ</w:t>
      </w:r>
      <w:r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.</w:t>
      </w:r>
      <w:r w:rsidRPr="0086159E"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Π</w:t>
      </w:r>
      <w:r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.</w:t>
      </w:r>
      <w:r w:rsidRPr="0086159E"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Ε</w:t>
      </w:r>
      <w:r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.</w:t>
      </w:r>
      <w:r w:rsidRPr="0086159E"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 xml:space="preserve"> Δ΄ ΑΘΗΝΑΣ “</w:t>
      </w:r>
      <w:r w:rsidRPr="0086159E">
        <w:rPr>
          <w:rFonts w:ascii="Garamond" w:eastAsia="Times New Roman" w:hAnsi="Garamond" w:cstheme="minorHAnsi"/>
          <w:b/>
          <w:bCs/>
          <w:i/>
          <w:iCs/>
          <w:color w:val="222222"/>
          <w:sz w:val="24"/>
          <w:szCs w:val="24"/>
          <w:lang w:eastAsia="el-GR"/>
        </w:rPr>
        <w:t>ΚΟΥΚΛΕΣ ΑΠΟ … ΣΠΙΤΙ</w:t>
      </w:r>
      <w:r w:rsidRPr="0086159E">
        <w:rPr>
          <w:rFonts w:ascii="Garamond" w:eastAsia="Times New Roman" w:hAnsi="Garamond" w:cstheme="minorHAnsi"/>
          <w:b/>
          <w:bCs/>
          <w:color w:val="222222"/>
          <w:sz w:val="24"/>
          <w:szCs w:val="24"/>
          <w:lang w:eastAsia="el-GR"/>
        </w:rPr>
        <w:t>”</w:t>
      </w:r>
      <w:r w:rsidRPr="0086159E">
        <w:rPr>
          <w:rFonts w:ascii="Garamond" w:eastAsia="Times New Roman" w:hAnsi="Garamond" w:cstheme="minorHAnsi"/>
          <w:color w:val="222222"/>
          <w:sz w:val="24"/>
          <w:szCs w:val="24"/>
          <w:lang w:eastAsia="el-GR"/>
        </w:rPr>
        <w:t>»</w:t>
      </w:r>
    </w:p>
    <w:p w:rsidR="00156AF9" w:rsidRPr="0086159E" w:rsidRDefault="00156AF9" w:rsidP="005676F5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el-GR"/>
        </w:rPr>
      </w:pPr>
    </w:p>
    <w:p w:rsidR="0086159E" w:rsidRDefault="0086159E" w:rsidP="005676F5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</w:p>
    <w:p w:rsidR="005676F5" w:rsidRPr="00216698" w:rsidRDefault="005676F5" w:rsidP="00FA2F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Θα θέλαμε να σας ενημερώσουμε ότι το εκπαιδευτικό πρόγραμμα «</w:t>
      </w:r>
      <w:r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Κούκλες από … σπίτι. Μικρές ηλιαχτίδες ενδυνάμωσης και φροντίδας μέσα από … το παράθυρο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», το οποίο απευθύνεται σε μαθητές και μαθήτριες Πρωτοβάθμιας Εκπαίδευσης (Νηπιαγωγείο και Α΄- Γ΄ τάξεις του Δημοτικού Γενικής Εκπαίδευσης και Ειδικής Αγωγής και Εκπαίδευσης) της χώρας, έλαβε για δεύτερη χρονιά έγκριση υλοποίησης από το ΥΠΑΙΘ σύμφωνα με τη γνωμοδότηση του ΙΕΠ</w:t>
      </w:r>
      <w:r w:rsidR="00FA2F6A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, </w:t>
      </w:r>
      <w:r w:rsidR="00FA2F6A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με το υπ. αρ. πρωτ. Φ.2.1/ΜΓ/67847/126622/Δ7-07/10/2021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 </w:t>
      </w:r>
    </w:p>
    <w:p w:rsidR="005676F5" w:rsidRDefault="005676F5" w:rsidP="00340C2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</w:p>
    <w:p w:rsidR="00D65C96" w:rsidRPr="00D65C96" w:rsidRDefault="0086159E" w:rsidP="00340C2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Ο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σχεδιασμός και η συγγραφή του οδηγού και του υλικού του προγράμματος ανήκουν στην Υπεύθυνη Α.Υ. Διεύθυνσης Π.Ε. Δ΄ Αθήνας.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Η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ολοκλήρωσή του πραγματοποιήθηκε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με την υποστήριξη της Διεύθυνσης της ΠΕ Δ΄ Αθήνας και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υπό την επιστημονική εποπτεία του Κέντρου Πρόληψης Γλυφάδας (ΚΕΠΡΑΓΕΑ)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και την επιστημονική υπεύθυνή του Μ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.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Χαρατσίδου (Κλινική Ψυχολόγος-Ψυχοθεραπεύτρια)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και τη συμβολή τής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εκπαιδευτικού (ΠΕ60) Π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.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Κερασοβίτη, η οποία επιμελήθηκε υποστηρικτικό ψηφιακό εκπαιδευτικό υλικό,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και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υλοποίησε πιλοτικά το πρόγραμμα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και διακρίθηκε σε πανελλήνιο διαγωνισμό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το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2020.</w:t>
      </w:r>
    </w:p>
    <w:p w:rsidR="00D65C96" w:rsidRPr="00D65C96" w:rsidRDefault="0086159E" w:rsidP="00340C2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Υ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ποστηρίζεται από τη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Διεύθυνση Πρωτοβάθμιας Εκπαίδευσης Δ΄ Αθήνας, </w:t>
      </w:r>
      <w:r w:rsidR="00156AF9">
        <w:rPr>
          <w:rFonts w:ascii="Garamond" w:hAnsi="Garamond"/>
          <w:color w:val="222222"/>
          <w:sz w:val="28"/>
          <w:szCs w:val="28"/>
          <w:shd w:val="clear" w:color="auto" w:fill="FFFFFF"/>
        </w:rPr>
        <w:t>το Κέντρο Πρόληψης Γλυφάδας του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ΚΕ.ΠΡ.Α.Γ.Ε.Α. και το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Ινστιτούτο Ρητορικών και Επικοινωνιακών Σπουδών Ελλάδας</w:t>
      </w:r>
      <w:r w:rsidR="00D65C96" w:rsidRPr="00340C2B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D65C96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(ΙΡΕΣΕ).</w:t>
      </w:r>
    </w:p>
    <w:p w:rsidR="00D65C96" w:rsidRPr="00216698" w:rsidRDefault="00D65C96" w:rsidP="005676F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</w:p>
    <w:p w:rsidR="00FA2F6A" w:rsidRPr="00216698" w:rsidRDefault="00D65C96" w:rsidP="00FA2F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lastRenderedPageBreak/>
        <w:t>Πρόκειται για ένα</w:t>
      </w:r>
      <w:r w:rsidR="00FA2F6A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δομημένο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(</w:t>
      </w:r>
      <w:r w:rsidR="00FA2F6A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εξ αποστάσεως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)</w:t>
      </w:r>
      <w:r w:rsidR="00FA2F6A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εκπαιδευτικό πρόγραμμα 7-8 εβδομάδων, στο οποίο αξιοποιούνται ασύγχρονες και – όπου καθίσταται δυνατό ή κρίνεται αναγκαίο ή επιθυμητό – σύγχρονες μέθοδοι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εξ αποστάσεως, ενώ μπορεί να αξιοποιηθεί με τις κατάλληλες προσαρμογές και στο πλαίσιο της δια ζώσης</w:t>
      </w:r>
      <w:r w:rsidR="00FA2F6A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εκπαίδευσης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, λαμβάνοντας πάντα υπόψη συνθήκες, ανάγκες </w:t>
      </w:r>
      <w:r w:rsidR="00216698" w:rsidRPr="00216698">
        <w:rPr>
          <w:rFonts w:ascii="Garamond" w:hAnsi="Garamond" w:cstheme="minorHAnsi"/>
          <w:sz w:val="28"/>
          <w:szCs w:val="28"/>
        </w:rPr>
        <w:t xml:space="preserve">και ενδιαφέροντα των μαθητών/-τριών </w:t>
      </w:r>
      <w:r w:rsidR="00216698">
        <w:rPr>
          <w:rFonts w:ascii="Garamond" w:hAnsi="Garamond" w:cstheme="minorHAnsi"/>
          <w:sz w:val="28"/>
          <w:szCs w:val="28"/>
        </w:rPr>
        <w:t>κάθε</w:t>
      </w:r>
      <w:r w:rsidR="00216698" w:rsidRPr="00216698">
        <w:rPr>
          <w:rFonts w:ascii="Garamond" w:hAnsi="Garamond" w:cstheme="minorHAnsi"/>
          <w:sz w:val="28"/>
          <w:szCs w:val="28"/>
        </w:rPr>
        <w:t xml:space="preserve"> τάξης (με προσαρμογές ανάλογα με την ηλικία, τη βαθμίδα και τις μαθησιακές ανάγκες), διασφαλίζοντας τη συνάφεια με τον εκπαιδευτικό και διδακτικό προγραμματισμό.</w:t>
      </w:r>
    </w:p>
    <w:p w:rsidR="00FA2F6A" w:rsidRPr="00216698" w:rsidRDefault="00FA2F6A" w:rsidP="00FA2F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Προσφέρεται 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ειδικότερα 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προς υλοποίηση σε περιόδους έκτακτων συνθηκών, όπως κατά τη διάρκεια μίας κρίσης (εν προκειμένω μίας πανδημίας) αλλά και κατά την έξοδο ή μετά από την κρίση και γενικότερα, όταν η εκπαιδευτική επικοινωνία και κοινωνικότητα δεν είναι εφικτή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για ένα μέλος, περισσότερα ή για όλους τους μαθητές της τάξης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.</w:t>
      </w:r>
    </w:p>
    <w:p w:rsidR="00FA2F6A" w:rsidRPr="00216698" w:rsidRDefault="00FA2F6A" w:rsidP="002D45A1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</w:p>
    <w:p w:rsidR="007357FF" w:rsidRPr="00216698" w:rsidRDefault="007357FF" w:rsidP="007357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Σύμφωνα με την έγκριση, </w:t>
      </w:r>
      <w:r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μπορεί να αξιοποιηθεί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από τον/την εκπαιδευτικό με χαρακτήρα προαιρετικό και κατά την κρίση του/της, </w:t>
      </w:r>
      <w:r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στο πλαίσιο ευρύτερης σχετικής εκπαιδευτικής δράσης όπως Εργαστηρίου Δεξιοτήτων ή προαιρετικού προγράμματος Αγωγής Υγείας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σύμφωνα με τα προβλεπόμενα στην κείμενη νομοθεσία και </w:t>
      </w:r>
      <w:r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σε συνεργασία με τον/την Υπεύθυνο/-η Σχολικών Δραστηριοτήτων/Αγωγής Υγείας της οικείας Διεύθυνσης Εκπαίδευσης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.</w:t>
      </w:r>
    </w:p>
    <w:p w:rsidR="004B009E" w:rsidRPr="00216698" w:rsidRDefault="004B009E" w:rsidP="004B009E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8"/>
          <w:szCs w:val="28"/>
        </w:rPr>
      </w:pPr>
    </w:p>
    <w:p w:rsidR="005676F5" w:rsidRPr="005676F5" w:rsidRDefault="00D65C96" w:rsidP="0021669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Επισημαίνεται</w:t>
      </w:r>
      <w:r w:rsidR="004B009E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ότι τ</w:t>
      </w:r>
      <w:r w:rsidR="005676F5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ο πρόγραμμα, κατά την πιλοτική του εφαρμογή </w:t>
      </w:r>
      <w:r w:rsidR="002D45A1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στο 3</w:t>
      </w:r>
      <w:r w:rsidR="002D45A1" w:rsidRPr="00216698">
        <w:rPr>
          <w:rFonts w:ascii="Garamond" w:eastAsia="Times New Roman" w:hAnsi="Garamond" w:cstheme="minorHAnsi"/>
          <w:color w:val="222222"/>
          <w:sz w:val="28"/>
          <w:szCs w:val="28"/>
          <w:vertAlign w:val="superscript"/>
          <w:lang w:eastAsia="el-GR"/>
        </w:rPr>
        <w:t>ο</w:t>
      </w:r>
      <w:r w:rsidR="002D45A1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Νηπιαγωγείο Αργυρούπολης</w:t>
      </w:r>
      <w:r w:rsidR="004B009E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το 2020</w:t>
      </w:r>
      <w:r w:rsidR="002D45A1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, </w:t>
      </w:r>
      <w:r w:rsidR="005676F5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έλαβε</w:t>
      </w:r>
      <w:r w:rsidR="00270ED7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στον 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3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vertAlign w:val="superscript"/>
          <w:lang w:eastAsia="el-GR"/>
        </w:rPr>
        <w:t>ο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 Πανελλήνιο Σχολικό Διαγωνισμό 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val="en-US" w:eastAsia="el-GR"/>
        </w:rPr>
        <w:t>BRAVO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 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val="en-US" w:eastAsia="el-GR"/>
        </w:rPr>
        <w:t>SCHOOLS</w:t>
      </w:r>
      <w:r w:rsidR="00270ED7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, 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στην Κατηγορία «Σχέδια Μαθήματος», </w:t>
      </w:r>
      <w:r w:rsidR="00270ED7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το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 ένα από τα 9 συνολικά βραβεία για</w:t>
      </w:r>
      <w:r w:rsidR="00270ED7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την ευαισθητοποίηση των μικρών μαθητών για τον 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3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vertAlign w:val="superscript"/>
          <w:lang w:eastAsia="el-GR"/>
        </w:rPr>
        <w:t>ο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 στόχο Βιώσιμης Ανάπτυξης του ΟΗΕ (Καλή υγεία και ευημερία)</w:t>
      </w:r>
      <w:r w:rsidR="002D45A1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270ED7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ανάμεσα σε </w:t>
      </w:r>
      <w:r w:rsidR="002D45A1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657 συμμετοχές</w:t>
      </w:r>
      <w:r w:rsidR="007357FF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2D45A1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από</w:t>
      </w:r>
      <w:r w:rsidR="007357FF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="002D45A1" w:rsidRPr="00216698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236 σχολεία</w:t>
      </w:r>
      <w:r w:rsidR="002D45A1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, που αξιολογήθηκαν από επιστημονική επιτροπή και τέθηκαν σε ανοιχτή προς το κοινό ψηφοφορία</w:t>
      </w:r>
      <w:r w:rsidR="00270ED7"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.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Διάκριση η οποία οφείλεται στη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συμβολή όλων των εκπαιδευτικών του νηπιαγωγείου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και συγκεκριμένα των </w:t>
      </w:r>
      <w:r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Πηνελόπη Κερασοβίτη, Μαρία Περίκου και Ειρήνη Μπάνου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που υποστήριξαν με θέρμη το υλικό φροντίζοντας</w:t>
      </w:r>
      <w:r w:rsid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κοινωνικοσυ</w:t>
      </w:r>
      <w:r w:rsidR="00156AF9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ν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αισθηματικά μαθητές και οικογένειες του σχολείου τους την Άνοιξη του 2020, όταν τα σχολεία έμειναν για πρώτη φορά κλειστά λόγω της </w:t>
      </w:r>
      <w:r>
        <w:rPr>
          <w:rFonts w:ascii="Garamond" w:eastAsia="Times New Roman" w:hAnsi="Garamond" w:cstheme="minorHAnsi"/>
          <w:color w:val="222222"/>
          <w:sz w:val="28"/>
          <w:szCs w:val="28"/>
          <w:lang w:val="en-US" w:eastAsia="el-GR"/>
        </w:rPr>
        <w:t>covid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19.</w:t>
      </w:r>
    </w:p>
    <w:p w:rsidR="005676F5" w:rsidRPr="005676F5" w:rsidRDefault="005676F5" w:rsidP="005676F5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</w:p>
    <w:p w:rsidR="00270ED7" w:rsidRPr="00D65C96" w:rsidRDefault="00270ED7" w:rsidP="00D65C9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Πληροφορίες και δειγματικό υλικό μπορείτε να βρείτε στο Ιστολόγιο της Υπεύθυνης Αγωγής Υγείας και συγκεκριμένα στα ακόλουθα 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val="en-US" w:eastAsia="el-GR"/>
        </w:rPr>
        <w:t>link</w:t>
      </w:r>
      <w:r w:rsid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:</w:t>
      </w:r>
    </w:p>
    <w:p w:rsidR="00270ED7" w:rsidRPr="00216698" w:rsidRDefault="00270ED7" w:rsidP="005676F5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</w:p>
    <w:p w:rsidR="00270ED7" w:rsidRPr="00D65C96" w:rsidRDefault="00695D5E" w:rsidP="00D65C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hyperlink r:id="rId10" w:history="1">
        <w:r w:rsidR="00D65C96" w:rsidRPr="00D65C96">
          <w:rPr>
            <w:rFonts w:ascii="Garamond" w:hAnsi="Garamond"/>
            <w:b/>
            <w:bCs/>
            <w:color w:val="222222"/>
            <w:sz w:val="28"/>
            <w:szCs w:val="28"/>
            <w:lang w:eastAsia="el-GR"/>
          </w:rPr>
          <w:t>ΕΓΚΡΙΣΗ ΥΛΟΠΟΙΗΣΗΣ του εκπαιδευτικού προγράμματος «Κούκλες από … σπίτι» για το σχ. έτος 2021-22</w:t>
        </w:r>
      </w:hyperlink>
      <w:r w:rsidR="00270ED7"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: </w:t>
      </w:r>
      <w:hyperlink r:id="rId11" w:history="1">
        <w:r w:rsidR="00270ED7" w:rsidRPr="00D65C96">
          <w:rPr>
            <w:rStyle w:val="-"/>
            <w:rFonts w:ascii="Garamond" w:eastAsia="Times New Roman" w:hAnsi="Garamond" w:cstheme="minorHAnsi"/>
            <w:sz w:val="28"/>
            <w:szCs w:val="28"/>
            <w:lang w:eastAsia="el-GR"/>
          </w:rPr>
          <w:t>https://blogs.sch.gr/imendrinou/</w:t>
        </w:r>
      </w:hyperlink>
      <w:r w:rsidR="00270ED7" w:rsidRPr="00D65C96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</w:p>
    <w:p w:rsidR="00270ED7" w:rsidRPr="005676F5" w:rsidRDefault="00270ED7" w:rsidP="00D65C9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</w:p>
    <w:p w:rsidR="00270ED7" w:rsidRDefault="00270ED7" w:rsidP="00D65C9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lastRenderedPageBreak/>
        <w:t xml:space="preserve">ΚΟΙΝΩΝΙΚΟΣΥΝΑΙΣΘΗΜΑΤΙΚΗ ΑΓΩΓΗ-ΠΡΟΛΗΨΗ-ΔΙΑΧΕΙΡΙΣΗ ΚΡΙΣΕΩΝ: </w:t>
      </w:r>
      <w:r w:rsidR="0086159E"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εκπ/κ</w:t>
      </w:r>
      <w:r w:rsidR="0086159E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ό</w:t>
      </w:r>
      <w:r w:rsidR="0086159E"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 πρόγραμμα &amp; υλικό </w:t>
      </w:r>
      <w:r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Α.Υ.: «</w:t>
      </w:r>
      <w:r w:rsidRPr="0086159E">
        <w:rPr>
          <w:rFonts w:ascii="Garamond" w:eastAsia="Times New Roman" w:hAnsi="Garamond" w:cstheme="minorHAnsi"/>
          <w:b/>
          <w:bCs/>
          <w:i/>
          <w:iCs/>
          <w:color w:val="222222"/>
          <w:sz w:val="28"/>
          <w:szCs w:val="28"/>
          <w:lang w:eastAsia="el-GR"/>
        </w:rPr>
        <w:t>Κούκλες από … σπίτι. Μικρές ηλιαχτίδες ενδυνάμωσης και φροντίδας μέσα από το …παράθυρο</w:t>
      </w:r>
      <w:r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>»:</w:t>
      </w:r>
      <w:r w:rsidR="00D65C96"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 </w:t>
      </w:r>
      <w:hyperlink r:id="rId12" w:history="1">
        <w:r w:rsidRPr="00D65C96">
          <w:rPr>
            <w:rStyle w:val="-"/>
            <w:rFonts w:ascii="Garamond" w:hAnsi="Garamond" w:cstheme="minorHAnsi"/>
            <w:sz w:val="28"/>
            <w:szCs w:val="28"/>
          </w:rPr>
          <w:t>https://blogs.sch.gr/imendrinou/category/agogi-ygeias/synaisthimatiki-agogi/page/2/</w:t>
        </w:r>
      </w:hyperlink>
      <w:r w:rsidRPr="00D65C96">
        <w:rPr>
          <w:rFonts w:ascii="Garamond" w:hAnsi="Garamond" w:cstheme="minorHAnsi"/>
          <w:sz w:val="28"/>
          <w:szCs w:val="28"/>
        </w:rPr>
        <w:t xml:space="preserve"> </w:t>
      </w:r>
    </w:p>
    <w:p w:rsidR="00D65C96" w:rsidRPr="00D65C96" w:rsidRDefault="00D65C96" w:rsidP="00D65C96">
      <w:pPr>
        <w:pStyle w:val="a4"/>
        <w:shd w:val="clear" w:color="auto" w:fill="FFFFFF"/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216698" w:rsidRPr="00D65C96" w:rsidRDefault="00695D5E" w:rsidP="00D65C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hyperlink r:id="rId13" w:history="1">
        <w:r w:rsidR="00216698" w:rsidRPr="00D65C96">
          <w:rPr>
            <w:rFonts w:ascii="Garamond" w:eastAsia="Times New Roman" w:hAnsi="Garamond" w:cstheme="minorHAnsi"/>
            <w:b/>
            <w:bCs/>
            <w:color w:val="222222"/>
            <w:sz w:val="28"/>
            <w:szCs w:val="28"/>
            <w:lang w:eastAsia="el-GR"/>
          </w:rPr>
          <w:t>Επιστημονικό Περιοδικό Σ.Κ.Ε.Ψ.Υ.: Η περίπτωση του ΕξΑΕ προγράμματος Α.Υ. “Κούκλες από… σπίτι: Μικρές ηλιαχτίδες ενδυνάμωσης και φροντίδας μέσα από το παράθυρο”</w:t>
        </w:r>
      </w:hyperlink>
      <w:r w:rsidR="00216698" w:rsidRPr="00D65C96">
        <w:rPr>
          <w:rFonts w:ascii="Garamond" w:eastAsia="Times New Roman" w:hAnsi="Garamond" w:cstheme="minorHAnsi"/>
          <w:b/>
          <w:bCs/>
          <w:color w:val="222222"/>
          <w:sz w:val="28"/>
          <w:szCs w:val="28"/>
          <w:lang w:eastAsia="el-GR"/>
        </w:rPr>
        <w:t xml:space="preserve"> : </w:t>
      </w:r>
      <w:hyperlink r:id="rId14" w:history="1">
        <w:r w:rsidR="00216698" w:rsidRPr="00D65C96">
          <w:rPr>
            <w:rStyle w:val="-"/>
            <w:rFonts w:ascii="Garamond" w:hAnsi="Garamond" w:cstheme="minorHAnsi"/>
            <w:sz w:val="28"/>
            <w:szCs w:val="28"/>
          </w:rPr>
          <w:t>https://blogs.sch.gr/imendrinou/category/agogi-ygeias/synaisthimatiki-agogi/</w:t>
        </w:r>
      </w:hyperlink>
      <w:r w:rsidR="00216698" w:rsidRPr="00D65C96">
        <w:rPr>
          <w:rFonts w:ascii="Garamond" w:hAnsi="Garamond" w:cstheme="minorHAnsi"/>
          <w:sz w:val="28"/>
          <w:szCs w:val="28"/>
        </w:rPr>
        <w:t xml:space="preserve"> </w:t>
      </w:r>
    </w:p>
    <w:p w:rsidR="00216698" w:rsidRPr="00216698" w:rsidRDefault="00216698">
      <w:pPr>
        <w:rPr>
          <w:rFonts w:ascii="Garamond" w:hAnsi="Garamond" w:cstheme="minorHAnsi"/>
          <w:sz w:val="28"/>
          <w:szCs w:val="28"/>
        </w:rPr>
      </w:pPr>
    </w:p>
    <w:p w:rsidR="00156AF9" w:rsidRPr="00216698" w:rsidRDefault="00156AF9" w:rsidP="00156A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</w:pP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Για περισσότερες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</w:t>
      </w:r>
      <w:r w:rsidRPr="00DA3463">
        <w:rPr>
          <w:rFonts w:ascii="Garamond" w:eastAsia="Times New Roman" w:hAnsi="Garamond" w:cstheme="minorHAnsi"/>
          <w:color w:val="222222"/>
          <w:sz w:val="28"/>
          <w:szCs w:val="28"/>
          <w:u w:val="single"/>
          <w:lang w:eastAsia="el-GR"/>
        </w:rPr>
        <w:t>πληροφορίες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, </w:t>
      </w:r>
      <w:r w:rsidRPr="00DA3463">
        <w:rPr>
          <w:rFonts w:ascii="Garamond" w:eastAsia="Times New Roman" w:hAnsi="Garamond" w:cstheme="minorHAnsi"/>
          <w:color w:val="222222"/>
          <w:sz w:val="28"/>
          <w:szCs w:val="28"/>
          <w:u w:val="single"/>
          <w:lang w:eastAsia="el-GR"/>
        </w:rPr>
        <w:t>συμμετοχή σε ομάδα εκπαίδευσης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για το πρόγραμμα με σκοπό την υλοποίησή του και </w:t>
      </w:r>
      <w:r w:rsidRPr="00DA3463">
        <w:rPr>
          <w:rFonts w:ascii="Garamond" w:eastAsia="Times New Roman" w:hAnsi="Garamond" w:cstheme="minorHAnsi"/>
          <w:color w:val="222222"/>
          <w:sz w:val="28"/>
          <w:szCs w:val="28"/>
          <w:u w:val="single"/>
          <w:lang w:eastAsia="el-GR"/>
        </w:rPr>
        <w:t>πρόσβαση στο υλικό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του προγράμματος (Οδηγός Εκπαιδευτικού, Υλικό προγράμματος, Έντυπα)</w:t>
      </w:r>
      <w:r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,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 xml:space="preserve"> μπορείτε να επικοινωνείτε με την Υπεύθυνη Αγωγής Υγείας μέσω τηλεφώνου ή 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val="en-US" w:eastAsia="el-GR"/>
        </w:rPr>
        <w:t>email</w:t>
      </w:r>
      <w:r w:rsidRPr="00216698">
        <w:rPr>
          <w:rFonts w:ascii="Garamond" w:eastAsia="Times New Roman" w:hAnsi="Garamond" w:cstheme="minorHAnsi"/>
          <w:color w:val="222222"/>
          <w:sz w:val="28"/>
          <w:szCs w:val="28"/>
          <w:lang w:eastAsia="el-GR"/>
        </w:rPr>
        <w:t>.</w:t>
      </w:r>
    </w:p>
    <w:p w:rsidR="00216698" w:rsidRPr="00216698" w:rsidRDefault="00216698">
      <w:pPr>
        <w:rPr>
          <w:rFonts w:ascii="Garamond" w:hAnsi="Garamond" w:cstheme="minorHAnsi"/>
          <w:sz w:val="28"/>
          <w:szCs w:val="28"/>
        </w:rPr>
      </w:pPr>
    </w:p>
    <w:p w:rsidR="00216698" w:rsidRPr="00216698" w:rsidRDefault="00216698">
      <w:pPr>
        <w:rPr>
          <w:rFonts w:ascii="Garamond" w:hAnsi="Garamond" w:cstheme="minorHAnsi"/>
          <w:sz w:val="28"/>
          <w:szCs w:val="28"/>
        </w:rPr>
      </w:pPr>
    </w:p>
    <w:p w:rsidR="002034BB" w:rsidRPr="00216698" w:rsidRDefault="004B009E" w:rsidP="00156AF9">
      <w:pPr>
        <w:jc w:val="right"/>
        <w:rPr>
          <w:rFonts w:ascii="Garamond" w:hAnsi="Garamond" w:cstheme="minorHAnsi"/>
          <w:sz w:val="28"/>
          <w:szCs w:val="28"/>
        </w:rPr>
      </w:pPr>
      <w:r w:rsidRPr="00216698">
        <w:rPr>
          <w:rFonts w:ascii="Garamond" w:hAnsi="Garamond" w:cstheme="minorHAnsi"/>
          <w:sz w:val="28"/>
          <w:szCs w:val="28"/>
        </w:rPr>
        <w:t xml:space="preserve">Με εκτίμηση, </w:t>
      </w:r>
    </w:p>
    <w:p w:rsidR="00216698" w:rsidRDefault="00216698">
      <w:pPr>
        <w:rPr>
          <w:rFonts w:cstheme="minorHAnsi"/>
          <w:sz w:val="24"/>
          <w:szCs w:val="24"/>
        </w:rPr>
      </w:pPr>
    </w:p>
    <w:p w:rsidR="00216698" w:rsidRPr="00D65C96" w:rsidRDefault="00216698" w:rsidP="00156AF9">
      <w:pPr>
        <w:shd w:val="clear" w:color="auto" w:fill="FFFFFF"/>
        <w:jc w:val="right"/>
        <w:rPr>
          <w:rFonts w:ascii="Garamond" w:eastAsia="Times New Roman" w:hAnsi="Garamond" w:cs="Arial"/>
          <w:color w:val="4C1130"/>
          <w:sz w:val="28"/>
          <w:szCs w:val="28"/>
          <w:lang w:eastAsia="el-GR"/>
        </w:rPr>
      </w:pPr>
      <w:r w:rsidRPr="00D65C96">
        <w:rPr>
          <w:rFonts w:ascii="Garamond" w:eastAsia="Times New Roman" w:hAnsi="Garamond" w:cs="Arial"/>
          <w:color w:val="4C1130"/>
          <w:sz w:val="28"/>
          <w:szCs w:val="28"/>
          <w:lang w:eastAsia="el-GR"/>
        </w:rPr>
        <w:t>Ιωάννα Μενδρινού</w:t>
      </w:r>
    </w:p>
    <w:p w:rsidR="00216698" w:rsidRPr="00216698" w:rsidRDefault="00216698" w:rsidP="00156AF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16698">
        <w:rPr>
          <w:rFonts w:ascii="Garamond" w:eastAsia="Times New Roman" w:hAnsi="Garamond" w:cs="Arial"/>
          <w:color w:val="4C1130"/>
          <w:sz w:val="24"/>
          <w:szCs w:val="24"/>
          <w:lang w:eastAsia="el-GR"/>
        </w:rPr>
        <w:t>Δρ.,</w:t>
      </w:r>
      <w:r>
        <w:t xml:space="preserve"> </w:t>
      </w:r>
      <w:r w:rsidRPr="00216698">
        <w:rPr>
          <w:rFonts w:ascii="Garamond" w:eastAsia="Times New Roman" w:hAnsi="Garamond" w:cs="Arial"/>
          <w:color w:val="4C1130"/>
          <w:sz w:val="24"/>
          <w:szCs w:val="24"/>
          <w:lang w:eastAsia="el-GR"/>
        </w:rPr>
        <w:t>Υπεύθυνη Αγωγής Υγείας</w:t>
      </w:r>
    </w:p>
    <w:p w:rsidR="00216698" w:rsidRPr="00216698" w:rsidRDefault="00216698" w:rsidP="00156A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16698">
        <w:rPr>
          <w:rFonts w:ascii="Garamond" w:eastAsia="Times New Roman" w:hAnsi="Garamond" w:cs="Arial"/>
          <w:color w:val="4C1130"/>
          <w:sz w:val="24"/>
          <w:szCs w:val="24"/>
          <w:lang w:eastAsia="el-GR"/>
        </w:rPr>
        <w:t>Διεύθυνση Π.Ε. Δ΄ Αθήνας</w:t>
      </w:r>
    </w:p>
    <w:p w:rsidR="00216698" w:rsidRPr="00216698" w:rsidRDefault="00216698" w:rsidP="00156A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16698">
        <w:rPr>
          <w:rFonts w:ascii="Garamond" w:eastAsia="Times New Roman" w:hAnsi="Garamond" w:cs="Arial"/>
          <w:color w:val="4C1130"/>
          <w:sz w:val="24"/>
          <w:szCs w:val="24"/>
          <w:lang w:eastAsia="el-GR"/>
        </w:rPr>
        <w:t>Εκπαιδευτικός ΠΕ60</w:t>
      </w:r>
    </w:p>
    <w:p w:rsidR="00216698" w:rsidRPr="00216698" w:rsidRDefault="00216698" w:rsidP="00156A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16698">
        <w:rPr>
          <w:rFonts w:ascii="Garamond" w:eastAsia="Times New Roman" w:hAnsi="Garamond" w:cs="Arial"/>
          <w:color w:val="4C1130"/>
          <w:sz w:val="24"/>
          <w:szCs w:val="24"/>
          <w:lang w:eastAsia="el-GR"/>
        </w:rPr>
        <w:t xml:space="preserve">Τηλ. Επικ.: </w:t>
      </w:r>
      <w:r w:rsidR="000B771B">
        <w:rPr>
          <w:rFonts w:ascii="Garamond" w:eastAsia="Times New Roman" w:hAnsi="Garamond" w:cs="Arial"/>
          <w:color w:val="4C1130"/>
          <w:sz w:val="24"/>
          <w:szCs w:val="24"/>
          <w:lang w:eastAsia="el-GR"/>
        </w:rPr>
        <w:t>2131617453-</w:t>
      </w:r>
      <w:r w:rsidRPr="00216698">
        <w:rPr>
          <w:rFonts w:ascii="Garamond" w:eastAsia="Times New Roman" w:hAnsi="Garamond" w:cs="Arial"/>
          <w:color w:val="4C1130"/>
          <w:sz w:val="24"/>
          <w:szCs w:val="24"/>
          <w:lang w:eastAsia="el-GR"/>
        </w:rPr>
        <w:t>6943108517</w:t>
      </w:r>
    </w:p>
    <w:p w:rsidR="00216698" w:rsidRPr="00216698" w:rsidRDefault="00216698" w:rsidP="00156A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16698">
        <w:rPr>
          <w:rFonts w:ascii="Times New Roman" w:eastAsia="Times New Roman" w:hAnsi="Times New Roman" w:cs="Times New Roman"/>
          <w:color w:val="741B47"/>
          <w:sz w:val="24"/>
          <w:szCs w:val="24"/>
          <w:lang w:eastAsia="el-GR"/>
        </w:rPr>
        <w:t>Fb: Ioanna Mendrinou</w:t>
      </w:r>
    </w:p>
    <w:p w:rsidR="00216698" w:rsidRPr="00216698" w:rsidRDefault="00695D5E" w:rsidP="00156A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15" w:tgtFrame="_blank" w:history="1"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https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blogs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sch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="00216698" w:rsidRPr="002166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imendrinou</w:t>
        </w:r>
      </w:hyperlink>
      <w:r w:rsidR="00216698" w:rsidRPr="00216698">
        <w:rPr>
          <w:rFonts w:ascii="Calibri" w:eastAsia="Times New Roman" w:hAnsi="Calibri" w:cs="Calibri"/>
          <w:color w:val="741B47"/>
          <w:sz w:val="24"/>
          <w:szCs w:val="24"/>
          <w:lang w:val="en-US" w:eastAsia="el-GR"/>
        </w:rPr>
        <w:t> </w:t>
      </w:r>
    </w:p>
    <w:p w:rsidR="004B009E" w:rsidRDefault="004B009E"/>
    <w:sectPr w:rsidR="004B009E" w:rsidSect="00695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4E1"/>
    <w:multiLevelType w:val="hybridMultilevel"/>
    <w:tmpl w:val="2446F06A"/>
    <w:lvl w:ilvl="0" w:tplc="8174AB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2A39"/>
    <w:multiLevelType w:val="hybridMultilevel"/>
    <w:tmpl w:val="108AC3C4"/>
    <w:lvl w:ilvl="0" w:tplc="719E24B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  <w:b/>
        <w:color w:val="2222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02E40"/>
    <w:multiLevelType w:val="hybridMultilevel"/>
    <w:tmpl w:val="BCEACEFE"/>
    <w:lvl w:ilvl="0" w:tplc="719E24B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  <w:b/>
        <w:color w:val="2222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4D6C"/>
    <w:multiLevelType w:val="hybridMultilevel"/>
    <w:tmpl w:val="117E5684"/>
    <w:lvl w:ilvl="0" w:tplc="E94493DE">
      <w:numFmt w:val="bullet"/>
      <w:lvlText w:val="-"/>
      <w:lvlJc w:val="left"/>
      <w:pPr>
        <w:ind w:left="927" w:hanging="360"/>
      </w:pPr>
      <w:rPr>
        <w:rFonts w:ascii="Garamond" w:eastAsia="Times New Roman" w:hAnsi="Garamond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998"/>
    <w:rsid w:val="0005666D"/>
    <w:rsid w:val="000B771B"/>
    <w:rsid w:val="00156AF9"/>
    <w:rsid w:val="001A7998"/>
    <w:rsid w:val="002034BB"/>
    <w:rsid w:val="00216698"/>
    <w:rsid w:val="0026206E"/>
    <w:rsid w:val="00270ED7"/>
    <w:rsid w:val="002D45A1"/>
    <w:rsid w:val="00340C2B"/>
    <w:rsid w:val="003E62C4"/>
    <w:rsid w:val="004B009E"/>
    <w:rsid w:val="005676F5"/>
    <w:rsid w:val="00695D5E"/>
    <w:rsid w:val="007357FF"/>
    <w:rsid w:val="0086159E"/>
    <w:rsid w:val="00B41C19"/>
    <w:rsid w:val="00D65C96"/>
    <w:rsid w:val="00DA3463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357FF"/>
    <w:rPr>
      <w:b/>
      <w:bCs/>
    </w:rPr>
  </w:style>
  <w:style w:type="character" w:styleId="-">
    <w:name w:val="Hyperlink"/>
    <w:basedOn w:val="a0"/>
    <w:uiPriority w:val="99"/>
    <w:unhideWhenUsed/>
    <w:rsid w:val="00270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E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0ED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6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6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stath@otenet.gr" TargetMode="External"/><Relationship Id="rId13" Type="http://schemas.openxmlformats.org/officeDocument/2006/relationships/hyperlink" Target="https://blogs.sch.gr/imendrinou/2021/01/17/epistimoniko-periodiko-s-k-e-ps-y-i-periptosi-toy-exae-programmatos-a-y-koykles-apo-spiti-mikres-iliachtides-endynamosis-kai-frontidas-mesa-apo-to-parathy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glyfadas@gmail.com" TargetMode="External"/><Relationship Id="rId12" Type="http://schemas.openxmlformats.org/officeDocument/2006/relationships/hyperlink" Target="https://blogs.sch.gr/imendrinou/category/agogi-ygeias/synaisthimatiki-agogi/page/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gogiygeias@gmail.com" TargetMode="External"/><Relationship Id="rId11" Type="http://schemas.openxmlformats.org/officeDocument/2006/relationships/hyperlink" Target="https://blogs.sch.gr/imendrino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logs.sch.gr/imendrinou" TargetMode="External"/><Relationship Id="rId10" Type="http://schemas.openxmlformats.org/officeDocument/2006/relationships/hyperlink" Target="file:///C:\Users\user\Downloads\&#917;&#915;&#922;&#929;&#921;&#931;&#919;%20&#933;&#923;&#927;&#928;&#927;&#921;&#919;&#931;&#919;&#931;%20&#964;&#959;&#965;%20&#949;&#954;&#960;&#945;&#953;&#948;&#949;&#965;&#964;&#953;&#954;&#959;&#973;%20&#960;&#961;&#959;&#947;&#961;&#940;&#956;&#956;&#945;&#964;&#959;&#96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prageaalimos@gmail.com" TargetMode="External"/><Relationship Id="rId14" Type="http://schemas.openxmlformats.org/officeDocument/2006/relationships/hyperlink" Target="https://blogs.sch.gr/imendrinou/category/agogi-ygeias/synaisthimatiki-agog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2021-10-19T07:28:00Z</dcterms:created>
  <dcterms:modified xsi:type="dcterms:W3CDTF">2021-10-19T07:28:00Z</dcterms:modified>
</cp:coreProperties>
</file>